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A488" w14:textId="77777777" w:rsidR="00724D01" w:rsidRDefault="00724D01" w:rsidP="00724D01">
      <w:pPr>
        <w:widowControl w:val="0"/>
        <w:shd w:val="clear" w:color="auto" w:fill="A6A6A6"/>
        <w:spacing w:after="0" w:line="240" w:lineRule="auto"/>
        <w:jc w:val="center"/>
        <w:rPr>
          <w:rFonts w:ascii="Times New Roman" w:eastAsia="Times New Roman" w:hAnsi="Times New Roman" w:cs="Times New Roman"/>
          <w:smallCaps/>
          <w:sz w:val="32"/>
          <w:szCs w:val="32"/>
        </w:rPr>
      </w:pPr>
      <w:r>
        <w:rPr>
          <w:rFonts w:ascii="Times New Roman" w:eastAsia="Times New Roman" w:hAnsi="Times New Roman" w:cs="Times New Roman"/>
          <w:b/>
          <w:smallCaps/>
          <w:sz w:val="32"/>
          <w:szCs w:val="32"/>
        </w:rPr>
        <w:t xml:space="preserve">Form 2-07 </w:t>
      </w:r>
      <w:r>
        <w:rPr>
          <w:rFonts w:ascii="Times New Roman" w:eastAsia="Times New Roman" w:hAnsi="Times New Roman" w:cs="Times New Roman"/>
          <w:smallCaps/>
          <w:sz w:val="32"/>
          <w:szCs w:val="32"/>
        </w:rPr>
        <w:t xml:space="preserve"> </w:t>
      </w:r>
    </w:p>
    <w:p w14:paraId="5037D29E" w14:textId="77777777" w:rsidR="00724D01" w:rsidRDefault="00724D01" w:rsidP="00724D01">
      <w:pPr>
        <w:widowControl w:val="0"/>
        <w:shd w:val="clear" w:color="auto" w:fill="A6A6A6"/>
        <w:spacing w:after="0" w:line="240" w:lineRule="auto"/>
        <w:jc w:val="center"/>
        <w:rPr>
          <w:rFonts w:ascii="Times New Roman" w:eastAsia="Times New Roman" w:hAnsi="Times New Roman" w:cs="Times New Roman"/>
          <w:smallCaps/>
          <w:sz w:val="32"/>
          <w:szCs w:val="32"/>
        </w:rPr>
      </w:pPr>
      <w:r>
        <w:rPr>
          <w:rFonts w:ascii="Times New Roman" w:eastAsia="Times New Roman" w:hAnsi="Times New Roman" w:cs="Times New Roman"/>
          <w:b/>
          <w:smallCaps/>
          <w:sz w:val="32"/>
          <w:szCs w:val="32"/>
        </w:rPr>
        <w:t xml:space="preserve">Determination of Current/Active Use Versus Residual Use for THC on a Follow-Up Drug Test </w:t>
      </w:r>
    </w:p>
    <w:p w14:paraId="0897DB35" w14:textId="77777777" w:rsidR="00724D01" w:rsidRDefault="00724D01" w:rsidP="00724D01">
      <w:pPr>
        <w:rPr>
          <w:rFonts w:ascii="Times New Roman" w:hAnsi="Times New Roman" w:cs="Times New Roman"/>
          <w:b/>
          <w:i/>
          <w:sz w:val="20"/>
          <w:szCs w:val="20"/>
          <w:shd w:val="clear" w:color="auto" w:fill="FFFFFF"/>
        </w:rPr>
      </w:pPr>
    </w:p>
    <w:p w14:paraId="44C131A2" w14:textId="77777777" w:rsidR="00724D01" w:rsidRDefault="00724D01" w:rsidP="00724D01">
      <w:pPr>
        <w:shd w:val="clear" w:color="auto" w:fill="E7E6E6" w:themeFill="background2"/>
        <w:rPr>
          <w:rFonts w:ascii="Times New Roman" w:hAnsi="Times New Roman" w:cs="Times New Roman"/>
          <w:b/>
          <w:bCs/>
          <w:sz w:val="24"/>
          <w:szCs w:val="24"/>
        </w:rPr>
      </w:pPr>
      <w:r>
        <w:rPr>
          <w:rFonts w:ascii="Times New Roman" w:hAnsi="Times New Roman" w:cs="Times New Roman"/>
          <w:b/>
          <w:bCs/>
          <w:sz w:val="24"/>
          <w:szCs w:val="24"/>
        </w:rPr>
        <w:t>Introduction</w:t>
      </w:r>
    </w:p>
    <w:p w14:paraId="4299E23A" w14:textId="77777777" w:rsidR="00724D01" w:rsidRDefault="00724D01" w:rsidP="00724D0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a student tests positive for THC on the follow-up drug test, it may be because they have used marijuana while enrolled in Job Corps or it may be due to marijuana use prior to Job Corps enrollment where residual metabolites are reflected on the drug test.  This form documents the determination</w:t>
      </w:r>
      <w:r>
        <w:rPr>
          <w:rFonts w:ascii="Times New Roman" w:eastAsia="Times New Roman" w:hAnsi="Times New Roman" w:cs="Times New Roman"/>
          <w:color w:val="000000" w:themeColor="text1"/>
          <w:sz w:val="24"/>
          <w:szCs w:val="24"/>
        </w:rPr>
        <w:t xml:space="preserve"> by the Health and Wellness professionals of whether a THC-positive follow-up drug test is due to current/active use by a student since enrollment or is due to residual THC concentrations from drug use prior to Job Corps enrollment.  The form also documents the outcome based on the determination. </w:t>
      </w:r>
    </w:p>
    <w:p w14:paraId="2488A4C3" w14:textId="77777777" w:rsidR="00724D01" w:rsidRDefault="00724D01" w:rsidP="00724D01">
      <w:pPr>
        <w:shd w:val="clear" w:color="auto" w:fill="D9D9D9" w:themeFill="background1" w:themeFillShade="D9"/>
        <w:rPr>
          <w:rFonts w:ascii="Times New Roman" w:hAnsi="Times New Roman" w:cs="Times New Roman"/>
          <w:b/>
          <w:bCs/>
          <w:sz w:val="24"/>
          <w:szCs w:val="24"/>
          <w:shd w:val="clear" w:color="auto" w:fill="FFFFFF"/>
        </w:rPr>
      </w:pPr>
      <w:r>
        <w:rPr>
          <w:rFonts w:ascii="Times New Roman" w:hAnsi="Times New Roman" w:cs="Times New Roman"/>
          <w:b/>
          <w:bCs/>
          <w:sz w:val="24"/>
          <w:szCs w:val="24"/>
          <w:highlight w:val="lightGray"/>
          <w:shd w:val="clear" w:color="auto" w:fill="FFFFFF"/>
        </w:rPr>
        <w:t>Instructions</w:t>
      </w:r>
    </w:p>
    <w:p w14:paraId="29259094" w14:textId="77777777" w:rsidR="00724D01" w:rsidRDefault="00724D01" w:rsidP="00724D0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form must be completed for each student who tests positive for THC on both the entry drug test and the follow-up drug test, as follows:</w:t>
      </w:r>
    </w:p>
    <w:p w14:paraId="21283909" w14:textId="77777777" w:rsidR="00724D01" w:rsidRDefault="00724D01" w:rsidP="00724D01">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TEAP Specialist (or designated healthcare provider in the absence of a TEAP Specialist) is responsible for the completion of this form and must:</w:t>
      </w:r>
    </w:p>
    <w:p w14:paraId="1F20DBBF" w14:textId="77777777" w:rsidR="00724D01" w:rsidRDefault="00724D01" w:rsidP="00724D01">
      <w:pPr>
        <w:pStyle w:val="ListParagraph"/>
        <w:numPr>
          <w:ilvl w:val="1"/>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Complete the identification information.</w:t>
      </w:r>
    </w:p>
    <w:p w14:paraId="4A9B012F" w14:textId="77777777" w:rsidR="00724D01" w:rsidRDefault="00724D01" w:rsidP="00724D01">
      <w:pPr>
        <w:pStyle w:val="ListParagraph"/>
        <w:numPr>
          <w:ilvl w:val="1"/>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Complete Step 1.  Double-click on the table. Enter the entry and follow-up THC test dates and results into the table. Click out of the table. </w:t>
      </w:r>
    </w:p>
    <w:p w14:paraId="378936E6" w14:textId="77777777" w:rsidR="00724D01" w:rsidRDefault="00724D01" w:rsidP="00724D01">
      <w:pPr>
        <w:pStyle w:val="ListParagraph"/>
        <w:numPr>
          <w:ilvl w:val="1"/>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Complete Step 2.  Review the THC</w:t>
      </w:r>
      <w:r>
        <w:rPr>
          <w:rFonts w:ascii="Times New Roman" w:hAnsi="Times New Roman"/>
          <w:sz w:val="24"/>
          <w:szCs w:val="24"/>
        </w:rPr>
        <w:t xml:space="preserve"> </w:t>
      </w:r>
      <w:r>
        <w:rPr>
          <w:rFonts w:ascii="Times New Roman" w:hAnsi="Times New Roman" w:cs="Times New Roman"/>
          <w:sz w:val="24"/>
          <w:szCs w:val="24"/>
          <w:shd w:val="clear" w:color="auto" w:fill="FFFFFF"/>
        </w:rPr>
        <w:t xml:space="preserve">metabolite </w:t>
      </w:r>
      <w:r>
        <w:rPr>
          <w:rFonts w:ascii="Times New Roman" w:hAnsi="Times New Roman"/>
          <w:sz w:val="24"/>
          <w:szCs w:val="24"/>
        </w:rPr>
        <w:t xml:space="preserve">concentration </w:t>
      </w:r>
      <w:r>
        <w:rPr>
          <w:rFonts w:ascii="Times New Roman" w:hAnsi="Times New Roman" w:cs="Times New Roman"/>
          <w:sz w:val="24"/>
          <w:szCs w:val="24"/>
        </w:rPr>
        <w:t>percent change</w:t>
      </w:r>
      <w:r>
        <w:rPr>
          <w:rFonts w:ascii="Times New Roman" w:hAnsi="Times New Roman"/>
          <w:sz w:val="24"/>
          <w:szCs w:val="24"/>
        </w:rPr>
        <w:t xml:space="preserve"> and check the appropriate </w:t>
      </w:r>
      <w:r>
        <w:rPr>
          <w:rFonts w:ascii="Times New Roman" w:hAnsi="Times New Roman" w:cs="Times New Roman"/>
          <w:sz w:val="24"/>
          <w:szCs w:val="24"/>
        </w:rPr>
        <w:t xml:space="preserve">corresponding </w:t>
      </w:r>
      <w:r>
        <w:rPr>
          <w:rFonts w:ascii="Times New Roman" w:hAnsi="Times New Roman"/>
          <w:sz w:val="24"/>
          <w:szCs w:val="24"/>
        </w:rPr>
        <w:t>box.</w:t>
      </w:r>
      <w:r>
        <w:rPr>
          <w:rFonts w:ascii="Times New Roman" w:hAnsi="Times New Roman" w:cs="Times New Roman"/>
          <w:sz w:val="24"/>
          <w:szCs w:val="24"/>
          <w:shd w:val="clear" w:color="auto" w:fill="FFFFFF"/>
        </w:rPr>
        <w:t xml:space="preserve"> </w:t>
      </w:r>
    </w:p>
    <w:p w14:paraId="260BF2B1" w14:textId="77777777" w:rsidR="00724D01" w:rsidRDefault="00724D01" w:rsidP="00724D01">
      <w:pPr>
        <w:pStyle w:val="ListParagraph"/>
        <w:numPr>
          <w:ilvl w:val="2"/>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the </w:t>
      </w:r>
      <w:r>
        <w:rPr>
          <w:rFonts w:ascii="Times New Roman" w:hAnsi="Times New Roman" w:cs="Times New Roman"/>
          <w:sz w:val="24"/>
          <w:szCs w:val="24"/>
        </w:rPr>
        <w:t xml:space="preserve">student’s THC concentration (ng/mL) decreased by 50% or more, </w:t>
      </w:r>
      <w:r>
        <w:rPr>
          <w:rFonts w:ascii="Times New Roman" w:hAnsi="Times New Roman" w:cs="Times New Roman"/>
          <w:sz w:val="24"/>
          <w:szCs w:val="24"/>
          <w:shd w:val="clear" w:color="auto" w:fill="FFFFFF"/>
        </w:rPr>
        <w:t>the cell will remain green, indicating the positive THC test is most likely due to residual concentrations of THC.  There is no disciplinary consequence. The student</w:t>
      </w:r>
      <w:r>
        <w:rPr>
          <w:rFonts w:ascii="Times New Roman" w:hAnsi="Times New Roman"/>
          <w:sz w:val="24"/>
          <w:szCs w:val="24"/>
          <w:shd w:val="clear" w:color="auto" w:fill="FFFFFF"/>
        </w:rPr>
        <w:t xml:space="preserve"> must </w:t>
      </w:r>
      <w:r>
        <w:rPr>
          <w:rFonts w:ascii="Times New Roman" w:hAnsi="Times New Roman" w:cs="Times New Roman"/>
          <w:sz w:val="24"/>
          <w:szCs w:val="24"/>
          <w:shd w:val="clear" w:color="auto" w:fill="FFFFFF"/>
        </w:rPr>
        <w:t xml:space="preserve">continue to receive TEAP services, including mandatory relapse prevention, per PRH 2.3 R5 (e3). </w:t>
      </w:r>
    </w:p>
    <w:p w14:paraId="336A41AD" w14:textId="77777777" w:rsidR="00724D01" w:rsidRDefault="00724D01" w:rsidP="00724D01">
      <w:pPr>
        <w:pStyle w:val="ListParagraph"/>
        <w:numPr>
          <w:ilvl w:val="2"/>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the </w:t>
      </w:r>
      <w:r>
        <w:rPr>
          <w:rFonts w:ascii="Times New Roman" w:hAnsi="Times New Roman" w:cs="Times New Roman"/>
          <w:sz w:val="24"/>
          <w:szCs w:val="24"/>
        </w:rPr>
        <w:t xml:space="preserve">student’s </w:t>
      </w:r>
      <w:r>
        <w:rPr>
          <w:rFonts w:ascii="Times New Roman" w:hAnsi="Times New Roman"/>
          <w:sz w:val="24"/>
          <w:szCs w:val="24"/>
        </w:rPr>
        <w:t xml:space="preserve">THC concentration </w:t>
      </w:r>
      <w:r>
        <w:rPr>
          <w:rFonts w:ascii="Times New Roman" w:hAnsi="Times New Roman" w:cs="Times New Roman"/>
          <w:sz w:val="24"/>
          <w:szCs w:val="24"/>
        </w:rPr>
        <w:t xml:space="preserve">(ng/mL) </w:t>
      </w:r>
      <w:r>
        <w:rPr>
          <w:rFonts w:ascii="Times New Roman" w:hAnsi="Times New Roman"/>
          <w:sz w:val="24"/>
          <w:szCs w:val="24"/>
        </w:rPr>
        <w:t>decreased</w:t>
      </w:r>
      <w:r>
        <w:rPr>
          <w:rFonts w:ascii="Times New Roman" w:hAnsi="Times New Roman" w:cs="Times New Roman"/>
          <w:sz w:val="24"/>
          <w:szCs w:val="24"/>
        </w:rPr>
        <w:t xml:space="preserve"> by less than 50%,</w:t>
      </w:r>
      <w:r>
        <w:rPr>
          <w:rFonts w:ascii="Times New Roman" w:hAnsi="Times New Roman"/>
          <w:sz w:val="24"/>
          <w:szCs w:val="24"/>
        </w:rPr>
        <w:t xml:space="preserve"> increased, </w:t>
      </w:r>
      <w:r>
        <w:rPr>
          <w:rFonts w:ascii="Times New Roman" w:hAnsi="Times New Roman" w:cs="Times New Roman"/>
          <w:sz w:val="24"/>
          <w:szCs w:val="24"/>
        </w:rPr>
        <w:t>or remained the same, the cell will turn red indicated the positive THC test is most likely due to current/active drug use since arrival.  The student shall</w:t>
      </w:r>
      <w:r>
        <w:rPr>
          <w:rFonts w:ascii="Times New Roman" w:hAnsi="Times New Roman"/>
          <w:sz w:val="24"/>
          <w:szCs w:val="24"/>
        </w:rPr>
        <w:t xml:space="preserve"> be </w:t>
      </w:r>
      <w:r>
        <w:rPr>
          <w:rFonts w:ascii="Times New Roman" w:hAnsi="Times New Roman" w:cs="Times New Roman"/>
          <w:sz w:val="24"/>
          <w:szCs w:val="24"/>
        </w:rPr>
        <w:t>referred to the Fact-Finding Board.</w:t>
      </w:r>
    </w:p>
    <w:p w14:paraId="0E66475E" w14:textId="77777777" w:rsidR="00724D01" w:rsidRDefault="00724D01" w:rsidP="00724D01">
      <w:pPr>
        <w:pStyle w:val="ListParagraph"/>
        <w:numPr>
          <w:ilvl w:val="1"/>
          <w:numId w:val="1"/>
        </w:numPr>
        <w:rPr>
          <w:rFonts w:ascii="Times New Roman" w:hAnsi="Times New Roman" w:cs="Times New Roman"/>
          <w:sz w:val="24"/>
          <w:szCs w:val="24"/>
          <w:shd w:val="clear" w:color="auto" w:fill="FFFFFF"/>
        </w:rPr>
      </w:pPr>
      <w:r>
        <w:rPr>
          <w:rFonts w:ascii="Times New Roman" w:hAnsi="Times New Roman"/>
          <w:sz w:val="24"/>
          <w:szCs w:val="24"/>
        </w:rPr>
        <w:t xml:space="preserve">Complete Step 3. </w:t>
      </w:r>
      <w:r>
        <w:rPr>
          <w:rFonts w:ascii="Times New Roman" w:hAnsi="Times New Roman" w:cs="Times New Roman"/>
          <w:sz w:val="24"/>
          <w:szCs w:val="24"/>
        </w:rPr>
        <w:t>Sign the form.</w:t>
      </w:r>
    </w:p>
    <w:p w14:paraId="04CC9980" w14:textId="77777777" w:rsidR="00724D01" w:rsidRDefault="00724D01" w:rsidP="00724D01">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File this form in the SHR.</w:t>
      </w:r>
    </w:p>
    <w:p w14:paraId="38296764" w14:textId="77777777" w:rsidR="00724D01" w:rsidRDefault="00724D01" w:rsidP="00724D01">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rPr>
        <w:t xml:space="preserve">If a determination of “Current/active drug use since arrival at Job Corps” is made, a copy of this form must be provided to the Fact-Finding Board.  This information is confidential and must not be viewed by staff members outside of the Fact-Finding Board. </w:t>
      </w:r>
    </w:p>
    <w:p w14:paraId="27704165" w14:textId="77777777" w:rsidR="00724D01" w:rsidRDefault="00724D01" w:rsidP="00724D01">
      <w:pPr>
        <w:spacing w:line="240" w:lineRule="auto"/>
        <w:jc w:val="center"/>
        <w:rPr>
          <w:rFonts w:ascii="Times New Roman" w:hAnsi="Times New Roman" w:cs="Times New Roman"/>
          <w:b/>
          <w:bCs/>
          <w:sz w:val="20"/>
          <w:szCs w:val="20"/>
        </w:rPr>
      </w:pPr>
    </w:p>
    <w:p w14:paraId="18897FE8" w14:textId="77777777" w:rsidR="00724D01" w:rsidRDefault="00724D01" w:rsidP="00724D0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br w:type="page"/>
      </w:r>
      <w:r>
        <w:rPr>
          <w:rFonts w:ascii="Times New Roman" w:hAnsi="Times New Roman" w:cs="Times New Roman"/>
          <w:b/>
          <w:bCs/>
          <w:sz w:val="24"/>
          <w:szCs w:val="24"/>
        </w:rPr>
        <w:lastRenderedPageBreak/>
        <w:t xml:space="preserve">Determination of Current/Active Use Versus Residual Concentrations for THC </w:t>
      </w:r>
      <w:r>
        <w:rPr>
          <w:rFonts w:ascii="Times New Roman" w:hAnsi="Times New Roman" w:cs="Times New Roman"/>
          <w:b/>
          <w:bCs/>
          <w:sz w:val="24"/>
          <w:szCs w:val="24"/>
        </w:rPr>
        <w:br/>
        <w:t xml:space="preserve">on a Follow-Up Drug Test </w:t>
      </w:r>
    </w:p>
    <w:p w14:paraId="6DFCB44E" w14:textId="77777777" w:rsidR="00724D01" w:rsidRDefault="00724D01" w:rsidP="00724D01">
      <w:pPr>
        <w:spacing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Student name: </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ID number: </w:t>
      </w:r>
    </w:p>
    <w:p w14:paraId="129E0A0D" w14:textId="77777777" w:rsidR="00724D01" w:rsidRDefault="00724D01" w:rsidP="00724D01">
      <w:pPr>
        <w:shd w:val="clear" w:color="auto" w:fill="E7E6E6" w:themeFill="background2"/>
        <w:spacing w:line="240" w:lineRule="auto"/>
        <w:rPr>
          <w:rFonts w:ascii="Times New Roman" w:hAnsi="Times New Roman" w:cs="Times New Roman"/>
          <w:b/>
          <w:bCs/>
          <w:sz w:val="20"/>
          <w:szCs w:val="20"/>
          <w:shd w:val="clear" w:color="auto" w:fill="FFFFFF"/>
        </w:rPr>
      </w:pPr>
      <w:r>
        <w:rPr>
          <w:rFonts w:ascii="Times New Roman" w:hAnsi="Times New Roman" w:cs="Times New Roman"/>
          <w:b/>
          <w:bCs/>
        </w:rPr>
        <w:t>Step 1: Calculate the percent change in THC concentration</w:t>
      </w:r>
      <w:r>
        <w:rPr>
          <w:rFonts w:ascii="Times New Roman" w:hAnsi="Times New Roman" w:cs="Times New Roman"/>
          <w:sz w:val="20"/>
          <w:szCs w:val="20"/>
          <w:shd w:val="clear" w:color="auto" w:fill="E7E6E6" w:themeFill="background2"/>
        </w:rPr>
        <w:tab/>
      </w:r>
    </w:p>
    <w:p w14:paraId="53F455FC" w14:textId="77777777" w:rsidR="00724D01" w:rsidRDefault="00724D01" w:rsidP="00724D01">
      <w:pPr>
        <w:spacing w:line="240" w:lineRule="auto"/>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rPr>
        <w:object w:dxaOrig="8220" w:dyaOrig="1215" w14:anchorId="0102B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1pt;height:60.75pt;mso-width-percent:0;mso-height-percent:0;mso-width-percent:0;mso-height-percent:0"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xcel.Sheet.12" ShapeID="_x0000_i1025" DrawAspect="Content" ObjectID="_1771135603" r:id="rId8"/>
        </w:object>
      </w:r>
    </w:p>
    <w:p w14:paraId="5F938667" w14:textId="77777777" w:rsidR="00724D01" w:rsidRDefault="00724D01" w:rsidP="00724D01">
      <w:pPr>
        <w:shd w:val="clear" w:color="auto" w:fill="E7E6E6" w:themeFill="background2"/>
        <w:spacing w:line="240" w:lineRule="auto"/>
        <w:rPr>
          <w:rFonts w:ascii="Times New Roman" w:hAnsi="Times New Roman" w:cs="Times New Roman"/>
        </w:rPr>
      </w:pPr>
      <w:r>
        <w:rPr>
          <w:rFonts w:ascii="Times New Roman" w:hAnsi="Times New Roman" w:cs="Times New Roman"/>
          <w:b/>
          <w:bCs/>
        </w:rPr>
        <w:t xml:space="preserve">Step 2: Determination </w:t>
      </w:r>
    </w:p>
    <w:p w14:paraId="3997FFCD" w14:textId="77777777" w:rsidR="00724D01" w:rsidRDefault="00724D01" w:rsidP="00724D01">
      <w:pPr>
        <w:spacing w:line="240" w:lineRule="auto"/>
        <w:rPr>
          <w:rFonts w:ascii="Times New Roman" w:hAnsi="Times New Roman" w:cs="Times New Roman"/>
        </w:rPr>
      </w:pPr>
      <w:r>
        <w:rPr>
          <w:rFonts w:ascii="Times New Roman" w:hAnsi="Times New Roman" w:cs="Times New Roman"/>
        </w:rPr>
        <w:t>Between the entry urine drug screen and the follow-up urine drug screen, THC metabolite concentration (ng/mL):</w:t>
      </w:r>
    </w:p>
    <w:p w14:paraId="173D21E8" w14:textId="77777777" w:rsidR="00724D01" w:rsidRDefault="00724D01" w:rsidP="00724D01">
      <w:pPr>
        <w:spacing w:line="240" w:lineRule="auto"/>
        <w:rPr>
          <w:rFonts w:ascii="Times New Roman" w:hAnsi="Times New Roman" w:cs="Times New Roman"/>
        </w:rPr>
      </w:pPr>
      <w:bookmarkStart w:id="0" w:name="_Hlk149643732"/>
      <w:r>
        <w:rPr>
          <w:rFonts w:ascii="Segoe UI Symbol" w:eastAsia="MS Gothic" w:hAnsi="Segoe UI Symbol" w:cs="Segoe UI Symbol"/>
        </w:rPr>
        <w:t>☐</w:t>
      </w:r>
      <w:r>
        <w:rPr>
          <w:rFonts w:ascii="Times New Roman" w:hAnsi="Times New Roman" w:cs="Times New Roman"/>
        </w:rPr>
        <w:t xml:space="preserve"> The student’s THC concentration (ng/mL) decreased by 50% or more between the entry toxicology and follow-up test (prior to their 45</w:t>
      </w:r>
      <w:r>
        <w:rPr>
          <w:rFonts w:ascii="Times New Roman" w:hAnsi="Times New Roman" w:cs="Times New Roman"/>
          <w:vertAlign w:val="superscript"/>
        </w:rPr>
        <w:t>th</w:t>
      </w:r>
      <w:r>
        <w:rPr>
          <w:rFonts w:ascii="Times New Roman" w:hAnsi="Times New Roman" w:cs="Times New Roman"/>
        </w:rPr>
        <w:t xml:space="preserve"> day in Job Corps).  Based on Job Corps policy, the positive THC result is most likely due to </w:t>
      </w:r>
      <w:r>
        <w:rPr>
          <w:rFonts w:ascii="Times New Roman" w:hAnsi="Times New Roman" w:cs="Times New Roman"/>
          <w:u w:val="single"/>
        </w:rPr>
        <w:t>residual concentrations of THC resulting from drug use prior to entering Job Corps</w:t>
      </w:r>
      <w:r>
        <w:rPr>
          <w:rFonts w:ascii="Times New Roman" w:hAnsi="Times New Roman" w:cs="Times New Roman"/>
        </w:rPr>
        <w:t xml:space="preserve">. </w:t>
      </w:r>
      <w:r>
        <w:rPr>
          <w:rFonts w:ascii="Times New Roman" w:hAnsi="Times New Roman" w:cs="Times New Roman"/>
          <w:shd w:val="clear" w:color="auto" w:fill="FFFFFF"/>
        </w:rPr>
        <w:t>There is no disciplinary consequence.  The student should continue to receive TEAP services, including mandatory relapse prevention, per PRH 2.3 R5 (e3).</w:t>
      </w:r>
    </w:p>
    <w:p w14:paraId="1F4A913B" w14:textId="77777777" w:rsidR="00724D01" w:rsidRDefault="00724D01" w:rsidP="00724D01">
      <w:pPr>
        <w:spacing w:line="240" w:lineRule="auto"/>
        <w:rPr>
          <w:rFonts w:ascii="Times New Roman" w:hAnsi="Times New Roman" w:cs="Times New Roman"/>
        </w:rPr>
      </w:pPr>
      <w:r>
        <w:rPr>
          <w:rFonts w:ascii="Segoe UI Symbol" w:eastAsia="MS Gothic" w:hAnsi="Segoe UI Symbol" w:cs="Segoe UI Symbol"/>
        </w:rPr>
        <w:t>☐</w:t>
      </w:r>
      <w:r>
        <w:rPr>
          <w:rFonts w:ascii="Times New Roman" w:hAnsi="Times New Roman" w:cs="Times New Roman"/>
        </w:rPr>
        <w:t xml:space="preserve"> The student’s THC concentration (ng/mL) decreased by less than 50%, increased, or remained the same between the entry toxicology and follow-up test (prior to their 45</w:t>
      </w:r>
      <w:r>
        <w:rPr>
          <w:rFonts w:ascii="Times New Roman" w:hAnsi="Times New Roman" w:cs="Times New Roman"/>
          <w:vertAlign w:val="superscript"/>
        </w:rPr>
        <w:t>th</w:t>
      </w:r>
      <w:r>
        <w:rPr>
          <w:rFonts w:ascii="Times New Roman" w:hAnsi="Times New Roman" w:cs="Times New Roman"/>
        </w:rPr>
        <w:t xml:space="preserve"> day in Job Corps).  Based on Job Corps policy, the positive THC result is most likely due to </w:t>
      </w:r>
      <w:r>
        <w:rPr>
          <w:rFonts w:ascii="Times New Roman" w:hAnsi="Times New Roman" w:cs="Times New Roman"/>
          <w:u w:val="single"/>
        </w:rPr>
        <w:t>current/active drug use since arrival at Job Corps</w:t>
      </w:r>
      <w:r>
        <w:rPr>
          <w:rFonts w:ascii="Times New Roman" w:hAnsi="Times New Roman" w:cs="Times New Roman"/>
        </w:rPr>
        <w:t>. Referral to the Fact-Finding Board per PRH 2.3 R5, g3(d) and PRH Exhibit 2-1</w:t>
      </w:r>
      <w:bookmarkEnd w:id="0"/>
      <w:r>
        <w:rPr>
          <w:rFonts w:ascii="Times New Roman" w:hAnsi="Times New Roman" w:cs="Times New Roman"/>
        </w:rPr>
        <w:t>.</w:t>
      </w:r>
    </w:p>
    <w:p w14:paraId="0AB25702" w14:textId="77777777" w:rsidR="00724D01" w:rsidRDefault="00724D01" w:rsidP="00724D01">
      <w:pPr>
        <w:shd w:val="clear" w:color="auto" w:fill="E7E6E6" w:themeFill="background2"/>
        <w:spacing w:line="240" w:lineRule="auto"/>
        <w:rPr>
          <w:rFonts w:ascii="Times New Roman" w:hAnsi="Times New Roman" w:cs="Times New Roman"/>
          <w:b/>
          <w:bCs/>
        </w:rPr>
      </w:pPr>
      <w:r>
        <w:rPr>
          <w:rFonts w:ascii="Times New Roman" w:hAnsi="Times New Roman" w:cs="Times New Roman"/>
          <w:b/>
          <w:bCs/>
        </w:rPr>
        <w:t>Step 3: Health and Wellness Professionals Signatures</w:t>
      </w:r>
    </w:p>
    <w:p w14:paraId="76C0A1A5" w14:textId="77777777" w:rsidR="00724D01" w:rsidRDefault="00724D01" w:rsidP="00724D01">
      <w:pPr>
        <w:spacing w:after="0" w:line="240" w:lineRule="auto"/>
        <w:rPr>
          <w:rFonts w:ascii="Times New Roman" w:hAnsi="Times New Roman" w:cs="Times New Roman"/>
        </w:rPr>
      </w:pPr>
      <w:r>
        <w:rPr>
          <w:rFonts w:ascii="Times New Roman" w:hAnsi="Times New Roman" w:cs="Times New Roman"/>
        </w:rPr>
        <w:t>I have reviewed the provided documentation and attest that this information is accurate to the best of my knowledge.</w:t>
      </w:r>
    </w:p>
    <w:p w14:paraId="57062070" w14:textId="77777777" w:rsidR="00724D01" w:rsidRDefault="00724D01" w:rsidP="00724D01">
      <w:pPr>
        <w:spacing w:after="0" w:line="240" w:lineRule="auto"/>
        <w:ind w:firstLine="90"/>
        <w:rPr>
          <w:rFonts w:ascii="Times New Roman" w:hAnsi="Times New Roman" w:cs="Times New Roman"/>
        </w:rPr>
      </w:pPr>
    </w:p>
    <w:p w14:paraId="21175F4D"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18AFD50E"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rPr>
        <w:t xml:space="preserve">TEAP Specialist (or designee) 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C8D49E3" w14:textId="77777777" w:rsidR="00724D01" w:rsidRDefault="00724D01" w:rsidP="00724D01">
      <w:pPr>
        <w:spacing w:after="0" w:line="240" w:lineRule="auto"/>
        <w:ind w:firstLine="90"/>
        <w:rPr>
          <w:rFonts w:ascii="Times New Roman" w:hAnsi="Times New Roman" w:cs="Times New Roman"/>
        </w:rPr>
      </w:pPr>
    </w:p>
    <w:p w14:paraId="43584E19"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2DB8FD9C"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rPr>
        <w:t xml:space="preserve">Health &amp; Wellness Director (or designee) 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2CE60C0F" w14:textId="77777777" w:rsidR="00724D01" w:rsidRDefault="00724D01" w:rsidP="00724D01">
      <w:pPr>
        <w:spacing w:after="0" w:line="240" w:lineRule="auto"/>
        <w:rPr>
          <w:rFonts w:ascii="Times New Roman" w:hAnsi="Times New Roman" w:cs="Times New Roman"/>
          <w:strike/>
          <w:highlight w:val="yellow"/>
        </w:rPr>
      </w:pPr>
    </w:p>
    <w:p w14:paraId="106972BE"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3863ADF4"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rPr>
        <w:t xml:space="preserve">Other Health &amp; Wellness Staff 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rPr>
        <w:tab/>
      </w:r>
      <w:r>
        <w:rPr>
          <w:rFonts w:ascii="Times New Roman" w:hAnsi="Times New Roman" w:cs="Times New Roman"/>
        </w:rPr>
        <w:tab/>
      </w:r>
    </w:p>
    <w:p w14:paraId="631535B1" w14:textId="77777777" w:rsidR="00724D01" w:rsidRDefault="00724D01" w:rsidP="00724D01">
      <w:pPr>
        <w:spacing w:after="0" w:line="240" w:lineRule="auto"/>
        <w:ind w:firstLine="9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in</w:t>
      </w:r>
      <w:proofErr w:type="gramEnd"/>
      <w:r>
        <w:rPr>
          <w:rFonts w:ascii="Times New Roman" w:hAnsi="Times New Roman" w:cs="Times New Roman"/>
        </w:rPr>
        <w:t xml:space="preserve"> absence of TEAP or HWD)          </w:t>
      </w:r>
      <w:r>
        <w:rPr>
          <w:rFonts w:ascii="Times New Roman" w:hAnsi="Times New Roman" w:cs="Times New Roman"/>
        </w:rPr>
        <w:tab/>
      </w:r>
    </w:p>
    <w:p w14:paraId="3FB9AF27" w14:textId="77777777" w:rsidR="00724D01" w:rsidRDefault="00724D01" w:rsidP="00724D01">
      <w:pPr>
        <w:spacing w:after="0" w:line="240" w:lineRule="auto"/>
        <w:ind w:firstLine="90"/>
        <w:rPr>
          <w:rFonts w:ascii="Times New Roman" w:hAnsi="Times New Roman" w:cs="Times New Roman"/>
        </w:rPr>
      </w:pPr>
    </w:p>
    <w:p w14:paraId="51813B91" w14:textId="77777777" w:rsidR="00724D01" w:rsidRDefault="00724D01" w:rsidP="00724D01">
      <w:pPr>
        <w:spacing w:line="240" w:lineRule="auto"/>
        <w:rPr>
          <w:rFonts w:cstheme="minorHAnsi"/>
          <w:sz w:val="20"/>
          <w:szCs w:val="20"/>
        </w:rPr>
      </w:pPr>
    </w:p>
    <w:p w14:paraId="65D6FFB1" w14:textId="77777777" w:rsidR="00724D01" w:rsidRDefault="00724D01" w:rsidP="00724D01"/>
    <w:p w14:paraId="70A79805" w14:textId="77777777" w:rsidR="007D074D" w:rsidRDefault="007D074D"/>
    <w:sectPr w:rsidR="007D07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6616" w14:textId="77777777" w:rsidR="00F1727A" w:rsidRDefault="00F1727A" w:rsidP="00724D01">
      <w:pPr>
        <w:spacing w:after="0" w:line="240" w:lineRule="auto"/>
      </w:pPr>
      <w:r>
        <w:separator/>
      </w:r>
    </w:p>
  </w:endnote>
  <w:endnote w:type="continuationSeparator" w:id="0">
    <w:p w14:paraId="1C2F5CFF" w14:textId="77777777" w:rsidR="00F1727A" w:rsidRDefault="00F1727A" w:rsidP="0072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74AE" w14:textId="77777777" w:rsidR="00F1727A" w:rsidRDefault="00F1727A" w:rsidP="00724D01">
      <w:pPr>
        <w:spacing w:after="0" w:line="240" w:lineRule="auto"/>
      </w:pPr>
      <w:r>
        <w:separator/>
      </w:r>
    </w:p>
  </w:footnote>
  <w:footnote w:type="continuationSeparator" w:id="0">
    <w:p w14:paraId="0FBFFA99" w14:textId="77777777" w:rsidR="00F1727A" w:rsidRDefault="00F1727A" w:rsidP="0072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976A" w14:textId="77777777" w:rsidR="00724D01" w:rsidRDefault="00724D01" w:rsidP="00724D01">
    <w:pPr>
      <w:widowControl w:val="0"/>
      <w:pBdr>
        <w:bottom w:val="single" w:sz="4" w:space="1" w:color="auto"/>
      </w:pBdr>
      <w:tabs>
        <w:tab w:val="center" w:pos="4680"/>
        <w:tab w:val="right" w:pos="9710"/>
      </w:tabs>
      <w:spacing w:after="0" w:line="240" w:lineRule="auto"/>
      <w:ind w:right="90"/>
      <w:rPr>
        <w:rFonts w:ascii="Times New Roman" w:eastAsia="Times New Roman" w:hAnsi="Times New Roman" w:cs="Times New Roman"/>
      </w:rPr>
    </w:pPr>
    <w:r>
      <w:rPr>
        <w:rFonts w:ascii="Times New Roman" w:eastAsia="Times New Roman" w:hAnsi="Times New Roman" w:cs="Times New Roman"/>
      </w:rPr>
      <w:t>PRH Chapter 2: Student Support Services</w:t>
    </w:r>
    <w:r>
      <w:rPr>
        <w:rFonts w:ascii="Times New Roman" w:eastAsia="Times New Roman" w:hAnsi="Times New Roman" w:cs="Times New Roman"/>
      </w:rPr>
      <w:tab/>
    </w:r>
    <w:r>
      <w:rPr>
        <w:rFonts w:ascii="Times New Roman" w:eastAsia="Times New Roman" w:hAnsi="Times New Roman" w:cs="Times New Roman"/>
      </w:rPr>
      <w:tab/>
      <w:t xml:space="preserve">Form 2-07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noProof/>
      </w:rPr>
      <w:fldChar w:fldCharType="end"/>
    </w:r>
    <w:r>
      <w:rPr>
        <w:rFonts w:ascii="Times New Roman" w:eastAsia="Times New Roman" w:hAnsi="Times New Roman" w:cs="Times New Roman"/>
        <w:noProof/>
      </w:rPr>
      <w:t>)</w:t>
    </w:r>
  </w:p>
  <w:p w14:paraId="3AF87350" w14:textId="77777777" w:rsidR="00724D01" w:rsidRDefault="00724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2C3D"/>
    <w:multiLevelType w:val="hybridMultilevel"/>
    <w:tmpl w:val="D6925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21"/>
    <w:rsid w:val="00724D01"/>
    <w:rsid w:val="007D074D"/>
    <w:rsid w:val="007F1021"/>
    <w:rsid w:val="00F1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810A-B9F6-44A6-B392-550D77BE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D01"/>
    <w:pPr>
      <w:ind w:left="720"/>
      <w:contextualSpacing/>
    </w:pPr>
  </w:style>
  <w:style w:type="paragraph" w:styleId="Header">
    <w:name w:val="header"/>
    <w:basedOn w:val="Normal"/>
    <w:link w:val="HeaderChar"/>
    <w:uiPriority w:val="99"/>
    <w:unhideWhenUsed/>
    <w:rsid w:val="0072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01"/>
  </w:style>
  <w:style w:type="paragraph" w:styleId="Footer">
    <w:name w:val="footer"/>
    <w:basedOn w:val="Normal"/>
    <w:link w:val="FooterChar"/>
    <w:uiPriority w:val="99"/>
    <w:unhideWhenUsed/>
    <w:rsid w:val="0072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792">
      <w:bodyDiv w:val="1"/>
      <w:marLeft w:val="0"/>
      <w:marRight w:val="0"/>
      <w:marTop w:val="0"/>
      <w:marBottom w:val="0"/>
      <w:divBdr>
        <w:top w:val="none" w:sz="0" w:space="0" w:color="auto"/>
        <w:left w:val="none" w:sz="0" w:space="0" w:color="auto"/>
        <w:bottom w:val="none" w:sz="0" w:space="0" w:color="auto"/>
        <w:right w:val="none" w:sz="0" w:space="0" w:color="auto"/>
      </w:divBdr>
    </w:div>
    <w:div w:id="3925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892B312F1804FBB2FD495A65F8EAD" ma:contentTypeVersion="7" ma:contentTypeDescription="Create a new document." ma:contentTypeScope="" ma:versionID="33e82fd73d15c4cec7a3caca410ebcfa">
  <xsd:schema xmlns:xsd="http://www.w3.org/2001/XMLSchema" xmlns:xs="http://www.w3.org/2001/XMLSchema" xmlns:p="http://schemas.microsoft.com/office/2006/metadata/properties" xmlns:ns2="9f206748-b60d-4ee1-a652-cc0063b4cab1" xmlns:ns3="78eaa0cf-153b-4cd9-9122-5b67a136b396" targetNamespace="http://schemas.microsoft.com/office/2006/metadata/properties" ma:root="true" ma:fieldsID="1185b089e03a353bdf88e39c0948a975" ns2:_="" ns3:_="">
    <xsd:import namespace="9f206748-b60d-4ee1-a652-cc0063b4cab1"/>
    <xsd:import namespace="78eaa0cf-153b-4cd9-9122-5b67a136b396"/>
    <xsd:element name="properties">
      <xsd:complexType>
        <xsd:sequence>
          <xsd:element name="documentManagement">
            <xsd:complexType>
              <xsd:all>
                <xsd:element ref="ns2:Sort1"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06748-b60d-4ee1-a652-cc0063b4cab1" elementFormDefault="qualified">
    <xsd:import namespace="http://schemas.microsoft.com/office/2006/documentManagement/types"/>
    <xsd:import namespace="http://schemas.microsoft.com/office/infopath/2007/PartnerControls"/>
    <xsd:element name="Sort1" ma:index="4" nillable="true" ma:displayName="Sort1" ma:internalName="Sort1"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8eaa0cf-153b-4cd9-9122-5b67a136b39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8eaa0cf-153b-4cd9-9122-5b67a136b396">UVD377XXDEFT-906489286-79</_dlc_DocId>
    <_dlc_DocIdUrl xmlns="78eaa0cf-153b-4cd9-9122-5b67a136b396">
      <Url>https://prh.jobcorps.gov/_layouts/15/DocIdRedir.aspx?ID=UVD377XXDEFT-906489286-79</Url>
      <Description>UVD377XXDEFT-906489286-79</Description>
    </_dlc_DocIdUrl>
    <Sort1 xmlns="9f206748-b60d-4ee1-a652-cc0063b4cab1" xsi:nil="true"/>
  </documentManagement>
</p:properties>
</file>

<file path=customXml/itemProps1.xml><?xml version="1.0" encoding="utf-8"?>
<ds:datastoreItem xmlns:ds="http://schemas.openxmlformats.org/officeDocument/2006/customXml" ds:itemID="{68E1D604-A086-4DEB-8FEC-22D84A70F51A}"/>
</file>

<file path=customXml/itemProps2.xml><?xml version="1.0" encoding="utf-8"?>
<ds:datastoreItem xmlns:ds="http://schemas.openxmlformats.org/officeDocument/2006/customXml" ds:itemID="{6399CC51-2F4E-4F99-A5BB-8592270AFDF3}"/>
</file>

<file path=customXml/itemProps3.xml><?xml version="1.0" encoding="utf-8"?>
<ds:datastoreItem xmlns:ds="http://schemas.openxmlformats.org/officeDocument/2006/customXml" ds:itemID="{DCEDCA1F-88FA-48F6-90E6-6635B06A55E7}"/>
</file>

<file path=customXml/itemProps4.xml><?xml version="1.0" encoding="utf-8"?>
<ds:datastoreItem xmlns:ds="http://schemas.openxmlformats.org/officeDocument/2006/customXml" ds:itemID="{A6D96A7C-CC5B-457F-8E04-CF7BC7B18095}"/>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Company>Department of Labor - Job Corps</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Vasquez</dc:creator>
  <cp:keywords/>
  <dc:description/>
  <cp:lastModifiedBy>Derek Vasquez</cp:lastModifiedBy>
  <cp:revision>2</cp:revision>
  <dcterms:created xsi:type="dcterms:W3CDTF">2024-03-05T15:20:00Z</dcterms:created>
  <dcterms:modified xsi:type="dcterms:W3CDTF">2024-03-05T15:20:00Z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0x010100514892B312F1804FBB2FD495A65F8EAD</vt:lpwstr>
  </property>
  <property fmtid="{D5CDD505-2E9C-101B-9397-08002B2CF9AE}" pid="3" name="_dlc_DocIdItemGuid">
    <vt:lpwstr>ed03c884-0cb7-42cb-9ecb-0fff96a22680</vt:lpwstr>
  </property>
</Properties>
</file>